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jc w:val="center"/>
        <w:rPr>
          <w:rFonts w:ascii="楷体_GB2312" w:eastAsia="楷体_GB2312"/>
          <w:color w:val="FF0000"/>
          <w:sz w:val="36"/>
          <w:szCs w:val="36"/>
        </w:rPr>
      </w:pPr>
      <w:r>
        <w:rPr>
          <w:rFonts w:hint="eastAsia" w:ascii="楷体_GB2312" w:eastAsia="楷体_GB2312"/>
          <w:color w:val="FF0000"/>
          <w:sz w:val="36"/>
          <w:szCs w:val="36"/>
        </w:rPr>
        <w:t>上海港湾学校</w:t>
      </w:r>
    </w:p>
    <w:p>
      <w:pPr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 xml:space="preserve">                  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沪海港院学〔2021〕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</w:rPr>
        <w:t>47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号</w:t>
      </w:r>
    </w:p>
    <w:p>
      <w:pPr>
        <w:pStyle w:val="7"/>
        <w:pBdr>
          <w:bottom w:val="single" w:color="FF0000" w:sz="24" w:space="1"/>
          <w:between w:val="single" w:color="auto" w:sz="4" w:space="1"/>
        </w:pBdr>
      </w:pPr>
    </w:p>
    <w:p>
      <w:pPr>
        <w:spacing w:line="560" w:lineRule="exact"/>
        <w:ind w:left="1321" w:hanging="1321" w:hangingChars="300"/>
        <w:jc w:val="center"/>
        <w:rPr>
          <w:rFonts w:ascii="方正小标宋简体" w:hAnsi="方正小标宋简体" w:eastAsia="方正小标宋简体" w:cs="宋体"/>
          <w:b/>
          <w:bCs/>
          <w:color w:val="FF0000"/>
          <w:kern w:val="0"/>
          <w:sz w:val="44"/>
          <w:szCs w:val="44"/>
        </w:rPr>
      </w:pPr>
    </w:p>
    <w:p>
      <w:pPr>
        <w:spacing w:line="560" w:lineRule="exact"/>
        <w:ind w:left="1321" w:hanging="1320" w:hangingChars="300"/>
        <w:jc w:val="center"/>
        <w:rPr>
          <w:rFonts w:hint="eastAsia" w:ascii="方正小标宋简体" w:hAnsi="方正小标宋简体" w:eastAsia="方正小标宋简体" w:cs="宋体"/>
          <w:color w:val="FF0000"/>
          <w:kern w:val="0"/>
          <w:sz w:val="44"/>
          <w:szCs w:val="44"/>
        </w:rPr>
      </w:pPr>
      <w:bookmarkStart w:id="2" w:name="_GoBack"/>
      <w:bookmarkEnd w:id="2"/>
      <w:r>
        <w:rPr>
          <w:rFonts w:hint="eastAsia" w:ascii="方正小标宋简体" w:hAnsi="方正小标宋简体" w:eastAsia="方正小标宋简体" w:cs="宋体"/>
          <w:b w:val="0"/>
          <w:bCs w:val="0"/>
          <w:color w:val="FF0000"/>
          <w:kern w:val="0"/>
          <w:sz w:val="44"/>
          <w:szCs w:val="44"/>
        </w:rPr>
        <w:t>关于印发《</w:t>
      </w:r>
      <w:r>
        <w:rPr>
          <w:rFonts w:hint="eastAsia" w:ascii="方正小标宋简体" w:hAnsi="方正小标宋简体" w:eastAsia="方正小标宋简体" w:cs="宋体"/>
          <w:color w:val="FF0000"/>
          <w:kern w:val="0"/>
          <w:sz w:val="44"/>
          <w:szCs w:val="44"/>
        </w:rPr>
        <w:t>上海港湾学校学生奖学金</w:t>
      </w:r>
    </w:p>
    <w:p>
      <w:pPr>
        <w:spacing w:line="560" w:lineRule="exact"/>
        <w:ind w:left="1321" w:hanging="1320" w:hangingChars="300"/>
        <w:jc w:val="center"/>
        <w:rPr>
          <w:rFonts w:ascii="方正小标宋简体" w:hAnsi="方正小标宋简体" w:eastAsia="方正小标宋简体" w:cs="宋体"/>
          <w:b w:val="0"/>
          <w:bCs w:val="0"/>
          <w:color w:val="FF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宋体"/>
          <w:color w:val="FF0000"/>
          <w:kern w:val="0"/>
          <w:sz w:val="44"/>
          <w:szCs w:val="44"/>
        </w:rPr>
        <w:t>评定办法</w:t>
      </w:r>
      <w:r>
        <w:rPr>
          <w:rFonts w:hint="eastAsia" w:ascii="方正小标宋简体" w:hAnsi="方正小标宋简体" w:eastAsia="方正小标宋简体" w:cs="宋体"/>
          <w:b w:val="0"/>
          <w:bCs w:val="0"/>
          <w:color w:val="FF0000"/>
          <w:kern w:val="0"/>
          <w:sz w:val="44"/>
          <w:szCs w:val="44"/>
        </w:rPr>
        <w:t>》的通知</w:t>
      </w:r>
    </w:p>
    <w:p>
      <w:pPr>
        <w:spacing w:line="56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600" w:lineRule="exact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>校内各部门：</w:t>
      </w:r>
    </w:p>
    <w:p>
      <w:pPr>
        <w:spacing w:line="600" w:lineRule="exact"/>
        <w:ind w:left="960" w:hanging="960" w:hangingChars="300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 xml:space="preserve">    经研究，现将《上海港湾学校学生奖学金评定办法》</w:t>
      </w:r>
    </w:p>
    <w:p>
      <w:pPr>
        <w:spacing w:line="600" w:lineRule="exact"/>
        <w:ind w:left="960" w:hanging="960" w:hangingChars="300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>予以印发，请遵照执行。</w:t>
      </w:r>
    </w:p>
    <w:p>
      <w:pPr>
        <w:spacing w:line="600" w:lineRule="exact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> </w:t>
      </w:r>
    </w:p>
    <w:p>
      <w:pPr>
        <w:spacing w:line="600" w:lineRule="exact"/>
        <w:ind w:left="1600" w:hanging="1600" w:hangingChars="500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 xml:space="preserve">    附件：上海港湾学校学生奖学金评定办法</w:t>
      </w:r>
    </w:p>
    <w:p>
      <w:pPr>
        <w:spacing w:line="600" w:lineRule="exact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</w:p>
    <w:p>
      <w:pPr>
        <w:spacing w:line="600" w:lineRule="exact"/>
        <w:jc w:val="left"/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>                                   </w:t>
      </w:r>
    </w:p>
    <w:p>
      <w:pPr>
        <w:spacing w:line="600" w:lineRule="exact"/>
        <w:jc w:val="left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 xml:space="preserve">                                     </w:t>
      </w:r>
    </w:p>
    <w:p>
      <w:pPr>
        <w:spacing w:line="600" w:lineRule="exact"/>
        <w:ind w:firstLine="5440" w:firstLineChars="1700"/>
        <w:jc w:val="left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>上海港湾学校</w:t>
      </w:r>
    </w:p>
    <w:p>
      <w:pPr>
        <w:spacing w:line="600" w:lineRule="exact"/>
        <w:jc w:val="left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 xml:space="preserve">                                2021年12月</w:t>
      </w: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>日</w:t>
      </w:r>
    </w:p>
    <w:p>
      <w:pPr>
        <w:spacing w:line="360" w:lineRule="auto"/>
        <w:rPr>
          <w:rFonts w:asciiTheme="minorEastAsia" w:hAnsiTheme="minorEastAsia" w:eastAsiaTheme="minorEastAsia"/>
          <w:b/>
          <w:sz w:val="32"/>
          <w:szCs w:val="32"/>
        </w:rPr>
      </w:pPr>
    </w:p>
    <w:p>
      <w:pPr>
        <w:spacing w:line="360" w:lineRule="auto"/>
        <w:rPr>
          <w:rFonts w:asciiTheme="minorEastAsia" w:hAnsiTheme="minorEastAsia" w:eastAsiaTheme="minorEastAsia"/>
          <w:b/>
          <w:sz w:val="32"/>
          <w:szCs w:val="32"/>
        </w:rPr>
      </w:pPr>
    </w:p>
    <w:p>
      <w:pPr>
        <w:spacing w:line="360" w:lineRule="auto"/>
        <w:rPr>
          <w:rFonts w:asciiTheme="minorEastAsia" w:hAnsiTheme="minorEastAsia" w:eastAsiaTheme="minorEastAsia"/>
          <w:b/>
          <w:sz w:val="32"/>
          <w:szCs w:val="32"/>
        </w:rPr>
      </w:pPr>
    </w:p>
    <w:p>
      <w:pPr>
        <w:spacing w:line="360" w:lineRule="auto"/>
        <w:rPr>
          <w:rFonts w:asciiTheme="minorEastAsia" w:hAnsiTheme="minorEastAsia" w:eastAsiaTheme="minorEastAsia"/>
          <w:b/>
          <w:sz w:val="32"/>
          <w:szCs w:val="32"/>
        </w:rPr>
      </w:pP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32"/>
          <w:szCs w:val="32"/>
        </w:rPr>
      </w:pPr>
    </w:p>
    <w:p>
      <w:pPr>
        <w:spacing w:line="360" w:lineRule="auto"/>
        <w:jc w:val="both"/>
        <w:rPr>
          <w:rFonts w:asciiTheme="minorEastAsia" w:hAnsiTheme="minorEastAsia" w:eastAsiaTheme="minorEastAsia"/>
          <w:b/>
          <w:sz w:val="32"/>
          <w:szCs w:val="32"/>
        </w:rPr>
      </w:pPr>
    </w:p>
    <w:p>
      <w:pPr>
        <w:pStyle w:val="3"/>
        <w:spacing w:beforeLines="50" w:afterLines="50" w:line="600" w:lineRule="exact"/>
        <w:jc w:val="center"/>
        <w:rPr>
          <w:rFonts w:ascii="方正小标宋简体" w:hAnsi="方正小标宋简体" w:eastAsia="方正小标宋简体" w:cs="宋体"/>
          <w:b w:val="0"/>
          <w:bCs w:val="0"/>
          <w:color w:val="000000" w:themeColor="text1"/>
          <w:kern w:val="0"/>
          <w:sz w:val="44"/>
          <w:szCs w:val="44"/>
        </w:rPr>
      </w:pPr>
      <w:bookmarkStart w:id="0" w:name="_Toc438538802"/>
      <w:bookmarkStart w:id="1" w:name="_Toc265583639"/>
      <w:r>
        <w:rPr>
          <w:rFonts w:hint="eastAsia" w:ascii="方正小标宋简体" w:hAnsi="方正小标宋简体" w:eastAsia="方正小标宋简体" w:cs="宋体"/>
          <w:b w:val="0"/>
          <w:bCs w:val="0"/>
          <w:color w:val="000000" w:themeColor="text1"/>
          <w:kern w:val="0"/>
          <w:sz w:val="44"/>
          <w:szCs w:val="44"/>
        </w:rPr>
        <w:t>上海港湾学校学生奖学金评定办法</w:t>
      </w:r>
      <w:bookmarkEnd w:id="0"/>
      <w:bookmarkEnd w:id="1"/>
    </w:p>
    <w:p>
      <w:pPr>
        <w:spacing w:line="600" w:lineRule="exact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 xml:space="preserve">    为调动学生刻苦学习、奋发向上的积极性，促进学生德、智、体、美、劳全面发展，激发学生勇于创新、立志成才的社会责任感和使命感，培养学生成为高素质、高技能的劳动者，结合学校实际情况，特制定本办法。</w:t>
      </w:r>
    </w:p>
    <w:p>
      <w:pPr>
        <w:spacing w:line="600" w:lineRule="exact"/>
        <w:ind w:firstLine="643" w:firstLineChars="200"/>
        <w:rPr>
          <w:rFonts w:ascii="黑体" w:hAnsi="黑体" w:eastAsia="黑体" w:cs="宋体"/>
          <w:b/>
          <w:bCs w:val="0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color w:val="333333"/>
          <w:kern w:val="0"/>
          <w:sz w:val="32"/>
          <w:szCs w:val="32"/>
        </w:rPr>
        <w:t>一、评奖条件</w:t>
      </w:r>
    </w:p>
    <w:p>
      <w:pPr>
        <w:spacing w:line="600" w:lineRule="exact"/>
        <w:ind w:firstLine="640" w:firstLineChars="200"/>
        <w:rPr>
          <w:rFonts w:hint="eastAsia" w:ascii="楷体" w:hAnsi="楷体" w:eastAsia="楷体" w:cs="楷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333333"/>
          <w:kern w:val="0"/>
          <w:sz w:val="32"/>
          <w:szCs w:val="32"/>
        </w:rPr>
        <w:t>（一）本校在籍注册的中专学生。</w:t>
      </w:r>
    </w:p>
    <w:p>
      <w:pPr>
        <w:spacing w:line="600" w:lineRule="exact"/>
        <w:ind w:firstLine="640" w:firstLineChars="200"/>
        <w:rPr>
          <w:rFonts w:hint="eastAsia" w:ascii="楷体" w:hAnsi="楷体" w:eastAsia="楷体" w:cs="楷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333333"/>
          <w:kern w:val="0"/>
          <w:sz w:val="32"/>
          <w:szCs w:val="32"/>
        </w:rPr>
        <w:t>（二）思想品德好，学习勤奋努力，工作认真积极。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333333"/>
          <w:kern w:val="0"/>
          <w:sz w:val="32"/>
          <w:szCs w:val="32"/>
        </w:rPr>
        <w:t>（三）凡有下列情况之一者，不能参加奖学金评定：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1.</w:t>
      </w: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>违反校纪校规，违反社会公德，受到学校警告（含警告）以上处分及通报批评者；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2.</w:t>
      </w: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>考试及考查成绩有任何一门课程不及格；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3.</w:t>
      </w: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>德育成绩低于75分；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4.</w:t>
      </w: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>有抽烟、酗酒、观看淫秽录像及刊物等不良嗜好者。</w:t>
      </w:r>
    </w:p>
    <w:p>
      <w:pPr>
        <w:spacing w:line="600" w:lineRule="exact"/>
        <w:ind w:firstLine="643" w:firstLineChars="200"/>
        <w:rPr>
          <w:rFonts w:ascii="黑体" w:hAnsi="黑体" w:eastAsia="黑体" w:cs="宋体"/>
          <w:b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color w:val="333333"/>
          <w:kern w:val="0"/>
          <w:sz w:val="32"/>
          <w:szCs w:val="32"/>
        </w:rPr>
        <w:t>二、奖学金等级、标准、金额和比例</w:t>
      </w:r>
    </w:p>
    <w:p>
      <w:pPr>
        <w:spacing w:line="600" w:lineRule="exact"/>
        <w:ind w:firstLine="640" w:firstLineChars="200"/>
        <w:rPr>
          <w:rFonts w:hint="eastAsia" w:ascii="楷体" w:hAnsi="楷体" w:eastAsia="楷体" w:cs="楷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333333"/>
          <w:kern w:val="0"/>
          <w:sz w:val="32"/>
          <w:szCs w:val="32"/>
        </w:rPr>
        <w:t>（一）特等奖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>德育成绩90分及以上；一门课程成绩高于85分，其他课程成绩90分及以上。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>奖励金额为每人每学期1000元，获奖比例占所在班级总人数的2%。</w:t>
      </w:r>
    </w:p>
    <w:p>
      <w:pPr>
        <w:spacing w:line="600" w:lineRule="exact"/>
        <w:ind w:firstLine="640" w:firstLineChars="200"/>
        <w:rPr>
          <w:rFonts w:hint="eastAsia" w:ascii="楷体" w:hAnsi="楷体" w:eastAsia="楷体" w:cs="楷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333333"/>
          <w:kern w:val="0"/>
          <w:sz w:val="32"/>
          <w:szCs w:val="32"/>
        </w:rPr>
        <w:t>（二）一等奖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>德育成绩85分及以上；一门课程成绩高于80分，其他课程成绩85分及以上。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>奖励金额为每人每学期600元，获奖比例占所在班级总人数的4%。</w:t>
      </w:r>
    </w:p>
    <w:p>
      <w:pPr>
        <w:spacing w:line="600" w:lineRule="exact"/>
        <w:ind w:firstLine="640" w:firstLineChars="200"/>
        <w:rPr>
          <w:rFonts w:hint="eastAsia" w:ascii="楷体" w:hAnsi="楷体" w:eastAsia="楷体" w:cs="楷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333333"/>
          <w:kern w:val="0"/>
          <w:sz w:val="32"/>
          <w:szCs w:val="32"/>
        </w:rPr>
        <w:t>（三）二等奖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>德育成绩80分及以上；一门课程成绩高于75分，其他课程成绩80分及以上。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>奖励金额为每人每学期400元，获奖比例占所在班级总人数的8%。</w:t>
      </w:r>
    </w:p>
    <w:p>
      <w:pPr>
        <w:spacing w:line="600" w:lineRule="exact"/>
        <w:ind w:firstLine="640" w:firstLineChars="200"/>
        <w:rPr>
          <w:rFonts w:hint="eastAsia" w:ascii="楷体" w:hAnsi="楷体" w:eastAsia="楷体" w:cs="楷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333333"/>
          <w:kern w:val="0"/>
          <w:sz w:val="32"/>
          <w:szCs w:val="32"/>
        </w:rPr>
        <w:t>（四）三等奖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>德育成绩75分及以上；一门成绩高于70分，其他课程成绩75分及以上。</w:t>
      </w:r>
    </w:p>
    <w:p>
      <w:pPr>
        <w:spacing w:line="600" w:lineRule="exact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 xml:space="preserve">    奖励金额为每人每学期200元，获奖比例占所在班级总人数的15%。</w:t>
      </w:r>
    </w:p>
    <w:p>
      <w:pPr>
        <w:spacing w:line="600" w:lineRule="exact"/>
        <w:ind w:firstLine="643" w:firstLineChars="200"/>
        <w:rPr>
          <w:rFonts w:ascii="黑体" w:hAnsi="黑体" w:eastAsia="黑体" w:cs="宋体"/>
          <w:b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color w:val="333333"/>
          <w:kern w:val="0"/>
          <w:sz w:val="32"/>
          <w:szCs w:val="32"/>
        </w:rPr>
        <w:t>三、评奖方法</w:t>
      </w:r>
    </w:p>
    <w:p>
      <w:pPr>
        <w:spacing w:line="600" w:lineRule="exact"/>
        <w:ind w:firstLine="640" w:firstLineChars="200"/>
        <w:rPr>
          <w:rFonts w:hint="eastAsia" w:ascii="楷体" w:hAnsi="楷体" w:eastAsia="楷体" w:cs="楷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333333"/>
          <w:kern w:val="0"/>
          <w:sz w:val="32"/>
          <w:szCs w:val="32"/>
        </w:rPr>
        <w:t>（一）学生奖学金每学期评定一次。</w:t>
      </w:r>
    </w:p>
    <w:p>
      <w:pPr>
        <w:spacing w:line="600" w:lineRule="exact"/>
        <w:ind w:firstLine="640" w:firstLineChars="200"/>
        <w:rPr>
          <w:rFonts w:hint="eastAsia" w:ascii="楷体" w:hAnsi="楷体" w:eastAsia="楷体" w:cs="楷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333333"/>
          <w:kern w:val="0"/>
          <w:sz w:val="32"/>
          <w:szCs w:val="32"/>
        </w:rPr>
        <w:t>（二）学生科发布学生奖学金评选通知和评选办法。</w:t>
      </w:r>
    </w:p>
    <w:p>
      <w:pPr>
        <w:spacing w:line="600" w:lineRule="exact"/>
        <w:ind w:firstLine="640" w:firstLineChars="200"/>
        <w:rPr>
          <w:rFonts w:hint="eastAsia" w:ascii="楷体" w:hAnsi="楷体" w:eastAsia="楷体" w:cs="楷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333333"/>
          <w:kern w:val="0"/>
          <w:sz w:val="32"/>
          <w:szCs w:val="32"/>
        </w:rPr>
        <w:t>（三）评奖工作由班主任负责组织并初审，初审材料报学生科。</w:t>
      </w:r>
    </w:p>
    <w:p>
      <w:pPr>
        <w:spacing w:line="600" w:lineRule="exact"/>
        <w:ind w:firstLine="640" w:firstLineChars="200"/>
        <w:rPr>
          <w:rFonts w:hint="eastAsia" w:ascii="楷体" w:hAnsi="楷体" w:eastAsia="楷体" w:cs="楷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333333"/>
          <w:kern w:val="0"/>
          <w:sz w:val="32"/>
          <w:szCs w:val="32"/>
        </w:rPr>
        <w:t>（四）学生科汇总、审核班主任提交材料，报校学生资助工作领导小组。</w:t>
      </w:r>
    </w:p>
    <w:p>
      <w:pPr>
        <w:spacing w:line="600" w:lineRule="exact"/>
        <w:ind w:firstLine="640" w:firstLineChars="200"/>
        <w:rPr>
          <w:rFonts w:hint="eastAsia" w:ascii="楷体" w:hAnsi="楷体" w:eastAsia="楷体" w:cs="楷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333333"/>
          <w:kern w:val="0"/>
          <w:sz w:val="32"/>
          <w:szCs w:val="32"/>
        </w:rPr>
        <w:t>（五）校学生资助工作领导小组审核通过，学校公示拟获奖名单，公示时间为五个工作日。</w:t>
      </w:r>
    </w:p>
    <w:p>
      <w:pPr>
        <w:spacing w:line="600" w:lineRule="exact"/>
        <w:ind w:firstLine="640" w:firstLineChars="200"/>
        <w:rPr>
          <w:rFonts w:hint="eastAsia" w:ascii="楷体" w:hAnsi="楷体" w:eastAsia="楷体" w:cs="楷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333333"/>
          <w:kern w:val="0"/>
          <w:sz w:val="32"/>
          <w:szCs w:val="32"/>
        </w:rPr>
        <w:t>（六）公示无异议，学校公布获奖名单，学生科完成奖学金发放。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333333"/>
          <w:kern w:val="0"/>
          <w:sz w:val="32"/>
          <w:szCs w:val="32"/>
        </w:rPr>
        <w:t>（七）学期奖学金评审应严格把关，宁缺勿滥。</w:t>
      </w:r>
    </w:p>
    <w:p>
      <w:pPr>
        <w:spacing w:line="600" w:lineRule="exact"/>
        <w:rPr>
          <w:rFonts w:ascii="黑体" w:hAnsi="黑体" w:eastAsia="黑体" w:cs="宋体"/>
          <w:b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color w:val="333333"/>
          <w:kern w:val="0"/>
          <w:sz w:val="32"/>
          <w:szCs w:val="32"/>
        </w:rPr>
        <w:t xml:space="preserve"> </w:t>
      </w:r>
      <w:r>
        <w:rPr>
          <w:rFonts w:hint="eastAsia" w:ascii="黑体" w:hAnsi="黑体" w:eastAsia="黑体" w:cs="宋体"/>
          <w:b/>
          <w:color w:val="333333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宋体"/>
          <w:b/>
          <w:color w:val="333333"/>
          <w:kern w:val="0"/>
          <w:sz w:val="32"/>
          <w:szCs w:val="32"/>
        </w:rPr>
        <w:t>四、 附则</w:t>
      </w:r>
    </w:p>
    <w:p>
      <w:pPr>
        <w:spacing w:line="600" w:lineRule="exact"/>
        <w:ind w:firstLine="640" w:firstLineChars="200"/>
        <w:rPr>
          <w:rFonts w:hint="eastAsia" w:ascii="楷体" w:hAnsi="楷体" w:eastAsia="楷体" w:cs="楷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333333"/>
          <w:kern w:val="0"/>
          <w:sz w:val="32"/>
          <w:szCs w:val="32"/>
        </w:rPr>
        <w:t>（一）本办法由学生科负责解释。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333333"/>
          <w:kern w:val="0"/>
          <w:sz w:val="32"/>
          <w:szCs w:val="32"/>
        </w:rPr>
        <w:t>（二）本办法自发布之日起施</w:t>
      </w:r>
      <w:r>
        <w:rPr>
          <w:rFonts w:hint="eastAsia" w:ascii="楷体" w:hAnsi="楷体" w:eastAsia="楷体" w:cs="楷体"/>
          <w:color w:val="333333"/>
          <w:kern w:val="0"/>
          <w:sz w:val="32"/>
          <w:szCs w:val="32"/>
          <w:lang w:eastAsia="zh-CN"/>
        </w:rPr>
        <w:t>行</w:t>
      </w:r>
      <w:r>
        <w:rPr>
          <w:rFonts w:hint="eastAsia" w:ascii="楷体" w:hAnsi="楷体" w:eastAsia="楷体" w:cs="楷体"/>
          <w:color w:val="333333"/>
          <w:kern w:val="0"/>
          <w:sz w:val="32"/>
          <w:szCs w:val="32"/>
        </w:rPr>
        <w:t>，原《上海港湾学校奖学金评定办法》（沪海港院学字[2018]49号）同时</w:t>
      </w:r>
      <w:r>
        <w:rPr>
          <w:rFonts w:hint="eastAsia" w:ascii="楷体" w:hAnsi="楷体" w:eastAsia="楷体" w:cs="楷体"/>
          <w:color w:val="333333"/>
          <w:kern w:val="0"/>
          <w:sz w:val="32"/>
          <w:szCs w:val="32"/>
          <w:lang w:eastAsia="zh-CN"/>
        </w:rPr>
        <w:t>废止</w:t>
      </w:r>
      <w:r>
        <w:rPr>
          <w:rFonts w:hint="eastAsia" w:ascii="楷体" w:hAnsi="楷体" w:eastAsia="楷体" w:cs="楷体"/>
          <w:color w:val="333333"/>
          <w:kern w:val="0"/>
          <w:sz w:val="32"/>
          <w:szCs w:val="32"/>
        </w:rPr>
        <w:t>。</w:t>
      </w:r>
    </w:p>
    <w:p>
      <w:pPr>
        <w:spacing w:line="600" w:lineRule="exact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</w:p>
    <w:p>
      <w:pPr>
        <w:spacing w:line="600" w:lineRule="exact"/>
        <w:jc w:val="center"/>
        <w:rPr>
          <w:rFonts w:hint="eastAsia" w:ascii="仿宋_GB2312" w:hAnsi="仿宋" w:eastAsia="仿宋_GB2312" w:cs="宋体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  <w:lang w:val="en-US" w:eastAsia="zh-CN"/>
        </w:rPr>
        <w:t xml:space="preserve">                             </w:t>
      </w:r>
    </w:p>
    <w:p>
      <w:pPr>
        <w:spacing w:line="600" w:lineRule="exact"/>
        <w:jc w:val="center"/>
        <w:rPr>
          <w:rFonts w:hint="eastAsia" w:ascii="仿宋_GB2312" w:hAnsi="仿宋" w:eastAsia="仿宋_GB2312" w:cs="宋体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  <w:lang w:val="en-US" w:eastAsia="zh-CN"/>
        </w:rPr>
        <w:t xml:space="preserve">                               </w:t>
      </w:r>
    </w:p>
    <w:p>
      <w:pPr>
        <w:spacing w:line="600" w:lineRule="exact"/>
        <w:jc w:val="center"/>
        <w:rPr>
          <w:rFonts w:ascii="仿宋_GB2312" w:hAnsi="仿宋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  <w:lang w:val="en-US" w:eastAsia="zh-CN"/>
        </w:rPr>
        <w:t xml:space="preserve">                              </w:t>
      </w:r>
    </w:p>
    <w:p>
      <w:pPr>
        <w:snapToGrid w:val="0"/>
        <w:rPr>
          <w:sz w:val="32"/>
          <w:szCs w:val="32"/>
        </w:rPr>
      </w:pPr>
    </w:p>
    <w:sectPr>
      <w:pgSz w:w="11906" w:h="16838"/>
      <w:pgMar w:top="1191" w:right="1797" w:bottom="119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0B01"/>
    <w:rsid w:val="000001A4"/>
    <w:rsid w:val="00007804"/>
    <w:rsid w:val="00012CEF"/>
    <w:rsid w:val="00015A8A"/>
    <w:rsid w:val="00021D15"/>
    <w:rsid w:val="00034C5D"/>
    <w:rsid w:val="00047A38"/>
    <w:rsid w:val="00053922"/>
    <w:rsid w:val="000562F1"/>
    <w:rsid w:val="000611FC"/>
    <w:rsid w:val="0006166E"/>
    <w:rsid w:val="00075069"/>
    <w:rsid w:val="000913F6"/>
    <w:rsid w:val="000A200D"/>
    <w:rsid w:val="000A2CE7"/>
    <w:rsid w:val="000B7C90"/>
    <w:rsid w:val="000C5ECB"/>
    <w:rsid w:val="000C75DA"/>
    <w:rsid w:val="000D36A3"/>
    <w:rsid w:val="000E2099"/>
    <w:rsid w:val="000E48A7"/>
    <w:rsid w:val="00106B1C"/>
    <w:rsid w:val="00130943"/>
    <w:rsid w:val="00166B0C"/>
    <w:rsid w:val="001744E3"/>
    <w:rsid w:val="00175ECD"/>
    <w:rsid w:val="0018337E"/>
    <w:rsid w:val="00191FE2"/>
    <w:rsid w:val="001961D4"/>
    <w:rsid w:val="001A28F7"/>
    <w:rsid w:val="001B26B6"/>
    <w:rsid w:val="001B467B"/>
    <w:rsid w:val="001C718C"/>
    <w:rsid w:val="001F0E07"/>
    <w:rsid w:val="001F44D8"/>
    <w:rsid w:val="002024E8"/>
    <w:rsid w:val="00227080"/>
    <w:rsid w:val="00231C47"/>
    <w:rsid w:val="00233162"/>
    <w:rsid w:val="002541DC"/>
    <w:rsid w:val="002567D6"/>
    <w:rsid w:val="00271AEC"/>
    <w:rsid w:val="0027689C"/>
    <w:rsid w:val="0028475D"/>
    <w:rsid w:val="00295DE5"/>
    <w:rsid w:val="002A6A88"/>
    <w:rsid w:val="002B29F0"/>
    <w:rsid w:val="002D2720"/>
    <w:rsid w:val="002D4E6B"/>
    <w:rsid w:val="002D55FD"/>
    <w:rsid w:val="002D6DFE"/>
    <w:rsid w:val="002E1AB5"/>
    <w:rsid w:val="002E7B40"/>
    <w:rsid w:val="002F1166"/>
    <w:rsid w:val="00307DD1"/>
    <w:rsid w:val="003131B5"/>
    <w:rsid w:val="00314A00"/>
    <w:rsid w:val="00317049"/>
    <w:rsid w:val="00322808"/>
    <w:rsid w:val="0034186A"/>
    <w:rsid w:val="00346CC8"/>
    <w:rsid w:val="00350EF4"/>
    <w:rsid w:val="00354C71"/>
    <w:rsid w:val="00355E22"/>
    <w:rsid w:val="00386C19"/>
    <w:rsid w:val="00390E30"/>
    <w:rsid w:val="003A1C78"/>
    <w:rsid w:val="003A72DC"/>
    <w:rsid w:val="003C4C10"/>
    <w:rsid w:val="003D710F"/>
    <w:rsid w:val="003E12F7"/>
    <w:rsid w:val="003E62CC"/>
    <w:rsid w:val="003F51C6"/>
    <w:rsid w:val="003F70A7"/>
    <w:rsid w:val="004064B7"/>
    <w:rsid w:val="00413148"/>
    <w:rsid w:val="00426530"/>
    <w:rsid w:val="0043592E"/>
    <w:rsid w:val="00435C0A"/>
    <w:rsid w:val="00435CE7"/>
    <w:rsid w:val="00444381"/>
    <w:rsid w:val="00454AE9"/>
    <w:rsid w:val="00461C61"/>
    <w:rsid w:val="00461CA7"/>
    <w:rsid w:val="0046521F"/>
    <w:rsid w:val="004910B2"/>
    <w:rsid w:val="0049660E"/>
    <w:rsid w:val="004B403B"/>
    <w:rsid w:val="004B42FA"/>
    <w:rsid w:val="004E501F"/>
    <w:rsid w:val="004F4E87"/>
    <w:rsid w:val="004F7D1A"/>
    <w:rsid w:val="00501B89"/>
    <w:rsid w:val="00510E88"/>
    <w:rsid w:val="00534A99"/>
    <w:rsid w:val="00561E5E"/>
    <w:rsid w:val="00565303"/>
    <w:rsid w:val="00580B01"/>
    <w:rsid w:val="00582832"/>
    <w:rsid w:val="00583C5D"/>
    <w:rsid w:val="005915A8"/>
    <w:rsid w:val="005A7BAD"/>
    <w:rsid w:val="005D5975"/>
    <w:rsid w:val="005E5C90"/>
    <w:rsid w:val="005F2E55"/>
    <w:rsid w:val="005F669A"/>
    <w:rsid w:val="006011E6"/>
    <w:rsid w:val="00617DF1"/>
    <w:rsid w:val="00627A75"/>
    <w:rsid w:val="00634C57"/>
    <w:rsid w:val="00646366"/>
    <w:rsid w:val="006464A0"/>
    <w:rsid w:val="00654426"/>
    <w:rsid w:val="006544A7"/>
    <w:rsid w:val="0066276F"/>
    <w:rsid w:val="00672954"/>
    <w:rsid w:val="00696A08"/>
    <w:rsid w:val="006A6241"/>
    <w:rsid w:val="006A7424"/>
    <w:rsid w:val="006C0C14"/>
    <w:rsid w:val="006F17EB"/>
    <w:rsid w:val="007045CE"/>
    <w:rsid w:val="007069A5"/>
    <w:rsid w:val="007134EC"/>
    <w:rsid w:val="00715343"/>
    <w:rsid w:val="0072126B"/>
    <w:rsid w:val="00756225"/>
    <w:rsid w:val="007565C8"/>
    <w:rsid w:val="00757056"/>
    <w:rsid w:val="00767BB1"/>
    <w:rsid w:val="00781B90"/>
    <w:rsid w:val="007822DC"/>
    <w:rsid w:val="007917BB"/>
    <w:rsid w:val="007A220F"/>
    <w:rsid w:val="007A27E7"/>
    <w:rsid w:val="007A4F12"/>
    <w:rsid w:val="007B0481"/>
    <w:rsid w:val="007B307E"/>
    <w:rsid w:val="007B7677"/>
    <w:rsid w:val="007E323D"/>
    <w:rsid w:val="007F4AFF"/>
    <w:rsid w:val="007F7F13"/>
    <w:rsid w:val="00813812"/>
    <w:rsid w:val="00813F63"/>
    <w:rsid w:val="00814E16"/>
    <w:rsid w:val="0082157D"/>
    <w:rsid w:val="00827AB5"/>
    <w:rsid w:val="00841D16"/>
    <w:rsid w:val="008561D2"/>
    <w:rsid w:val="0085621E"/>
    <w:rsid w:val="00863549"/>
    <w:rsid w:val="0086545C"/>
    <w:rsid w:val="00884D46"/>
    <w:rsid w:val="00887213"/>
    <w:rsid w:val="00887889"/>
    <w:rsid w:val="008B4548"/>
    <w:rsid w:val="008C10CB"/>
    <w:rsid w:val="008D2632"/>
    <w:rsid w:val="008E6B98"/>
    <w:rsid w:val="00900CB5"/>
    <w:rsid w:val="00904876"/>
    <w:rsid w:val="009140C0"/>
    <w:rsid w:val="0091757B"/>
    <w:rsid w:val="009271BC"/>
    <w:rsid w:val="00930CF0"/>
    <w:rsid w:val="00943278"/>
    <w:rsid w:val="009609DD"/>
    <w:rsid w:val="00961359"/>
    <w:rsid w:val="00966F36"/>
    <w:rsid w:val="0097448C"/>
    <w:rsid w:val="009A1D6A"/>
    <w:rsid w:val="009A4B22"/>
    <w:rsid w:val="009B557B"/>
    <w:rsid w:val="009E1B59"/>
    <w:rsid w:val="009F32FA"/>
    <w:rsid w:val="009F3666"/>
    <w:rsid w:val="009F6E10"/>
    <w:rsid w:val="00A03997"/>
    <w:rsid w:val="00A05DEF"/>
    <w:rsid w:val="00A136A1"/>
    <w:rsid w:val="00A2609F"/>
    <w:rsid w:val="00A33E0C"/>
    <w:rsid w:val="00A35BCF"/>
    <w:rsid w:val="00A40E72"/>
    <w:rsid w:val="00A4452C"/>
    <w:rsid w:val="00A6172C"/>
    <w:rsid w:val="00A85080"/>
    <w:rsid w:val="00A859ED"/>
    <w:rsid w:val="00A86907"/>
    <w:rsid w:val="00A91307"/>
    <w:rsid w:val="00A93713"/>
    <w:rsid w:val="00AA0BE5"/>
    <w:rsid w:val="00AA2FAF"/>
    <w:rsid w:val="00AA60D9"/>
    <w:rsid w:val="00AA642E"/>
    <w:rsid w:val="00AB1D9C"/>
    <w:rsid w:val="00AB2868"/>
    <w:rsid w:val="00AB50EA"/>
    <w:rsid w:val="00AC2334"/>
    <w:rsid w:val="00AF1EDA"/>
    <w:rsid w:val="00AF22BC"/>
    <w:rsid w:val="00B06F1E"/>
    <w:rsid w:val="00B138F3"/>
    <w:rsid w:val="00B22D52"/>
    <w:rsid w:val="00B242E4"/>
    <w:rsid w:val="00B272E5"/>
    <w:rsid w:val="00B61D01"/>
    <w:rsid w:val="00B67C0F"/>
    <w:rsid w:val="00B72466"/>
    <w:rsid w:val="00B7291F"/>
    <w:rsid w:val="00B747AD"/>
    <w:rsid w:val="00B87524"/>
    <w:rsid w:val="00BA3B6B"/>
    <w:rsid w:val="00BA4739"/>
    <w:rsid w:val="00BC4A1B"/>
    <w:rsid w:val="00BC634A"/>
    <w:rsid w:val="00BD7DFC"/>
    <w:rsid w:val="00C003BD"/>
    <w:rsid w:val="00C036DE"/>
    <w:rsid w:val="00C173B4"/>
    <w:rsid w:val="00C17A07"/>
    <w:rsid w:val="00C23313"/>
    <w:rsid w:val="00C40670"/>
    <w:rsid w:val="00C577D7"/>
    <w:rsid w:val="00C746BF"/>
    <w:rsid w:val="00C74D97"/>
    <w:rsid w:val="00C842EF"/>
    <w:rsid w:val="00C87A3C"/>
    <w:rsid w:val="00CA0CA2"/>
    <w:rsid w:val="00CA1010"/>
    <w:rsid w:val="00CA234B"/>
    <w:rsid w:val="00CA7065"/>
    <w:rsid w:val="00CA7726"/>
    <w:rsid w:val="00CB79C8"/>
    <w:rsid w:val="00CC60B7"/>
    <w:rsid w:val="00CD5894"/>
    <w:rsid w:val="00CE3768"/>
    <w:rsid w:val="00CE5A1F"/>
    <w:rsid w:val="00D0064A"/>
    <w:rsid w:val="00D033D5"/>
    <w:rsid w:val="00D133DE"/>
    <w:rsid w:val="00D30836"/>
    <w:rsid w:val="00D3236E"/>
    <w:rsid w:val="00D34796"/>
    <w:rsid w:val="00D37BAC"/>
    <w:rsid w:val="00D40813"/>
    <w:rsid w:val="00D40EE7"/>
    <w:rsid w:val="00D47017"/>
    <w:rsid w:val="00D65EEB"/>
    <w:rsid w:val="00D700A8"/>
    <w:rsid w:val="00DB155B"/>
    <w:rsid w:val="00DD0A51"/>
    <w:rsid w:val="00DD71AA"/>
    <w:rsid w:val="00DD7A6D"/>
    <w:rsid w:val="00E007CF"/>
    <w:rsid w:val="00E046DA"/>
    <w:rsid w:val="00E21A9A"/>
    <w:rsid w:val="00E35809"/>
    <w:rsid w:val="00E53445"/>
    <w:rsid w:val="00E57FD2"/>
    <w:rsid w:val="00E67B3A"/>
    <w:rsid w:val="00E7458B"/>
    <w:rsid w:val="00E760CB"/>
    <w:rsid w:val="00E76A42"/>
    <w:rsid w:val="00E855E3"/>
    <w:rsid w:val="00E86192"/>
    <w:rsid w:val="00E972AE"/>
    <w:rsid w:val="00EA4A6B"/>
    <w:rsid w:val="00EA4AAE"/>
    <w:rsid w:val="00EB35AD"/>
    <w:rsid w:val="00EB5535"/>
    <w:rsid w:val="00EB74D4"/>
    <w:rsid w:val="00EC4004"/>
    <w:rsid w:val="00EC5641"/>
    <w:rsid w:val="00EC5D13"/>
    <w:rsid w:val="00ED06C7"/>
    <w:rsid w:val="00EE61AD"/>
    <w:rsid w:val="00F127E1"/>
    <w:rsid w:val="00F173B0"/>
    <w:rsid w:val="00F20485"/>
    <w:rsid w:val="00F2074C"/>
    <w:rsid w:val="00F218FB"/>
    <w:rsid w:val="00F356BF"/>
    <w:rsid w:val="00F358F8"/>
    <w:rsid w:val="00F40849"/>
    <w:rsid w:val="00F45AD1"/>
    <w:rsid w:val="00F549DC"/>
    <w:rsid w:val="00F624CD"/>
    <w:rsid w:val="00F758A9"/>
    <w:rsid w:val="00F93F43"/>
    <w:rsid w:val="00F97D08"/>
    <w:rsid w:val="00FC0024"/>
    <w:rsid w:val="00FE1403"/>
    <w:rsid w:val="00FE22AF"/>
    <w:rsid w:val="00FE4B51"/>
    <w:rsid w:val="00FE53A4"/>
    <w:rsid w:val="00FF19F7"/>
    <w:rsid w:val="00FF7F60"/>
    <w:rsid w:val="08637FF2"/>
    <w:rsid w:val="0BA24FD8"/>
    <w:rsid w:val="0F1B68D7"/>
    <w:rsid w:val="0FFE75A6"/>
    <w:rsid w:val="11F4155A"/>
    <w:rsid w:val="12935F52"/>
    <w:rsid w:val="12DC53E4"/>
    <w:rsid w:val="14091E26"/>
    <w:rsid w:val="26730CD2"/>
    <w:rsid w:val="36E5757E"/>
    <w:rsid w:val="376217B7"/>
    <w:rsid w:val="40B76E3C"/>
    <w:rsid w:val="4D8D2C98"/>
    <w:rsid w:val="52C4557C"/>
    <w:rsid w:val="597D409E"/>
    <w:rsid w:val="5FB87575"/>
    <w:rsid w:val="704240C6"/>
    <w:rsid w:val="71F05F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0" w:name="heading 2" w:locked="1"/>
    <w:lsdException w:qFormat="1" w:unhideWhenUsed="0" w:uiPriority="0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5"/>
    <w:qFormat/>
    <w:locked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4"/>
    <w:qFormat/>
    <w:uiPriority w:val="99"/>
    <w:pPr>
      <w:ind w:left="100" w:leftChars="2500"/>
    </w:p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7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10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日期 Char"/>
    <w:basedOn w:val="10"/>
    <w:link w:val="4"/>
    <w:semiHidden/>
    <w:qFormat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15">
    <w:name w:val="标题 3 Char"/>
    <w:basedOn w:val="10"/>
    <w:link w:val="3"/>
    <w:qFormat/>
    <w:uiPriority w:val="0"/>
    <w:rPr>
      <w:rFonts w:ascii="Times New Roman" w:hAnsi="Times New Roman"/>
      <w:b/>
      <w:bCs/>
      <w:kern w:val="2"/>
      <w:sz w:val="32"/>
      <w:szCs w:val="32"/>
    </w:rPr>
  </w:style>
  <w:style w:type="character" w:customStyle="1" w:styleId="16">
    <w:name w:val="ask-title2"/>
    <w:basedOn w:val="10"/>
    <w:qFormat/>
    <w:uiPriority w:val="0"/>
  </w:style>
  <w:style w:type="character" w:customStyle="1" w:styleId="17">
    <w:name w:val="批注框文本 Char"/>
    <w:basedOn w:val="10"/>
    <w:link w:val="5"/>
    <w:semiHidden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AAFCED-2C5A-4C3E-A668-C0EB7F4D5E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上海海事大学</Company>
  <Pages>4</Pages>
  <Words>176</Words>
  <Characters>1005</Characters>
  <Lines>8</Lines>
  <Paragraphs>2</Paragraphs>
  <TotalTime>159</TotalTime>
  <ScaleCrop>false</ScaleCrop>
  <LinksUpToDate>false</LinksUpToDate>
  <CharactersWithSpaces>1179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2019-03-14T07:21:00Z</dcterms:created>
  <dc:creator>GW</dc:creator>
  <cp:lastModifiedBy>HP</cp:lastModifiedBy>
  <cp:lastPrinted>2021-12-22T08:38:42Z</cp:lastPrinted>
  <dcterms:modified xsi:type="dcterms:W3CDTF">2021-12-22T08:39:41Z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FE3EE3ED1D9F441C98D1831849B2A741</vt:lpwstr>
  </property>
</Properties>
</file>